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支付表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7118350" cy="5212080"/>
            <wp:effectExtent l="0" t="0" r="7620" b="6350"/>
            <wp:docPr id="1" name="图片 1" descr="bb059d84910b32609f651b3157553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059d84910b32609f651b3157553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1835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中小企业声明函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A包</w:t>
      </w:r>
      <w:r>
        <w:drawing>
          <wp:inline distT="0" distB="0" distL="114300" distR="114300">
            <wp:extent cx="5038725" cy="66008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业绩</w:t>
      </w:r>
    </w:p>
    <w:p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A包</w:t>
      </w:r>
    </w:p>
    <w:tbl>
      <w:tblPr>
        <w:tblStyle w:val="12"/>
        <w:tblpPr w:leftFromText="180" w:rightFromText="180" w:vertAnchor="text" w:horzAnchor="page" w:tblpXSpec="center" w:tblpY="715"/>
        <w:tblOverlap w:val="never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89"/>
        <w:gridCol w:w="32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合同相对方单位名称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河南质量工程职业学院农产品加工与质量检测专业教学资源库项目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河南质量工程职业学院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  <w:t>63.4万元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郑州铁路职业技术学院省级以上在线课程优化升级（一期）项目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郑州铁路职业技术学院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  <w:t>29.96万元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永城职业技术学院重点精品在线开放课程建设项目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永城职业技术学院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  <w:t>49.3万元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郑州铁路职业技术学院高职精品在线课程建设（双高校建设项目）项目（标包2：公共相关类课程资源建设）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郑州铁路职业技术学院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  <w:t>45.5万元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山东开放大学教学课程资源建设及评价项目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w w:val="9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山东开放大学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w w:val="90"/>
                <w:sz w:val="24"/>
                <w:szCs w:val="24"/>
                <w:lang w:val="en-US" w:eastAsia="zh-CN"/>
              </w:rPr>
              <w:t>115.6万元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B包</w:t>
      </w:r>
    </w:p>
    <w:tbl>
      <w:tblPr>
        <w:tblStyle w:val="12"/>
        <w:tblpPr w:leftFromText="180" w:rightFromText="180" w:vertAnchor="text" w:horzAnchor="page" w:tblpXSpec="center" w:tblpY="715"/>
        <w:tblOverlap w:val="never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89"/>
        <w:gridCol w:w="32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合同相对方单位名称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潍坊医学院高等学历继续教育在线课程建设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潍坊医学院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济南职业学院成人高等教育优质在线课程建设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济南职业学院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济宁学院重点学科课程建设项目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济宁学院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济宁医学院在线课程视频拍摄及配套服务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济宁医学院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山东师范大学金课项目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山东师范大学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199.64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山东第一医科大学科教融合在线课程建设项目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山东第一医科大学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青岛理工大学在线课程建设服务项目</w:t>
            </w:r>
          </w:p>
        </w:tc>
        <w:tc>
          <w:tcPr>
            <w:tcW w:w="324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青岛理工大学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109.48</w:t>
            </w:r>
          </w:p>
        </w:tc>
      </w:tr>
    </w:tbl>
    <w:p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分项报价表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A包</w:t>
      </w:r>
    </w:p>
    <w:p>
      <w:pPr>
        <w:widowControl w:val="0"/>
        <w:adjustRightInd w:val="0"/>
        <w:snapToGrid w:val="0"/>
        <w:spacing w:line="360" w:lineRule="auto"/>
        <w:ind w:firstLine="560" w:firstLineChars="200"/>
        <w:jc w:val="right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单位：元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66"/>
        <w:gridCol w:w="1504"/>
        <w:gridCol w:w="1544"/>
        <w:gridCol w:w="1107"/>
        <w:gridCol w:w="171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分项名称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小计</w:t>
            </w:r>
          </w:p>
        </w:tc>
        <w:tc>
          <w:tcPr>
            <w:tcW w:w="1802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新建课程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66360.00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5门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331800.00</w:t>
            </w:r>
          </w:p>
        </w:tc>
        <w:tc>
          <w:tcPr>
            <w:tcW w:w="1802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8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改造课程</w:t>
            </w:r>
          </w:p>
        </w:tc>
        <w:tc>
          <w:tcPr>
            <w:tcW w:w="155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33000</w:t>
            </w:r>
          </w:p>
        </w:tc>
        <w:tc>
          <w:tcPr>
            <w:tcW w:w="1138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5门</w:t>
            </w:r>
          </w:p>
        </w:tc>
        <w:tc>
          <w:tcPr>
            <w:tcW w:w="1725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165000.00</w:t>
            </w:r>
          </w:p>
        </w:tc>
        <w:tc>
          <w:tcPr>
            <w:tcW w:w="1802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858" w:type="dxa"/>
            <w:gridSpan w:val="5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总 价</w:t>
            </w:r>
          </w:p>
        </w:tc>
        <w:tc>
          <w:tcPr>
            <w:tcW w:w="1802" w:type="dxa"/>
            <w:vAlign w:val="center"/>
          </w:tcPr>
          <w:p>
            <w:pPr>
              <w:widowControl w:val="0"/>
              <w:adjustRightInd w:val="0"/>
              <w:snapToGrid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496800.00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5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B包</w:t>
      </w:r>
      <w:bookmarkStart w:id="0" w:name="_GoBack"/>
      <w:bookmarkEnd w:id="0"/>
    </w:p>
    <w:p>
      <w:pPr>
        <w:pStyle w:val="4"/>
        <w:spacing w:before="79" w:line="22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</w:p>
    <w:p>
      <w:pPr>
        <w:spacing w:line="40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19"/>
        <w:tblW w:w="96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427"/>
        <w:gridCol w:w="1173"/>
        <w:gridCol w:w="1172"/>
        <w:gridCol w:w="1212"/>
        <w:gridCol w:w="16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23" w:type="dxa"/>
            <w:vAlign w:val="top"/>
          </w:tcPr>
          <w:p>
            <w:pPr>
              <w:pStyle w:val="20"/>
              <w:spacing w:before="163" w:line="221" w:lineRule="auto"/>
              <w:ind w:left="2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427" w:type="dxa"/>
            <w:vAlign w:val="top"/>
          </w:tcPr>
          <w:p>
            <w:pPr>
              <w:pStyle w:val="20"/>
              <w:spacing w:before="163" w:line="220" w:lineRule="auto"/>
              <w:ind w:left="12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分项名称</w:t>
            </w:r>
          </w:p>
        </w:tc>
        <w:tc>
          <w:tcPr>
            <w:tcW w:w="1173" w:type="dxa"/>
            <w:vAlign w:val="top"/>
          </w:tcPr>
          <w:p>
            <w:pPr>
              <w:pStyle w:val="20"/>
              <w:spacing w:before="163" w:line="218" w:lineRule="auto"/>
              <w:ind w:left="34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单价</w:t>
            </w:r>
          </w:p>
        </w:tc>
        <w:tc>
          <w:tcPr>
            <w:tcW w:w="1172" w:type="dxa"/>
            <w:vAlign w:val="top"/>
          </w:tcPr>
          <w:p>
            <w:pPr>
              <w:pStyle w:val="20"/>
              <w:spacing w:before="164" w:line="219" w:lineRule="auto"/>
              <w:ind w:left="34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数量</w:t>
            </w:r>
          </w:p>
        </w:tc>
        <w:tc>
          <w:tcPr>
            <w:tcW w:w="1212" w:type="dxa"/>
            <w:vAlign w:val="top"/>
          </w:tcPr>
          <w:p>
            <w:pPr>
              <w:pStyle w:val="20"/>
              <w:spacing w:before="163" w:line="221" w:lineRule="auto"/>
              <w:ind w:left="36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小计</w:t>
            </w:r>
          </w:p>
        </w:tc>
        <w:tc>
          <w:tcPr>
            <w:tcW w:w="1641" w:type="dxa"/>
            <w:vAlign w:val="top"/>
          </w:tcPr>
          <w:p>
            <w:pPr>
              <w:pStyle w:val="20"/>
              <w:spacing w:before="163" w:line="221" w:lineRule="auto"/>
              <w:ind w:left="5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在线课程新建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68000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340000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在线课程改造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34600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173000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6795" w:type="dxa"/>
            <w:gridSpan w:val="4"/>
            <w:vAlign w:val="center"/>
          </w:tcPr>
          <w:p>
            <w:pPr>
              <w:pStyle w:val="20"/>
              <w:spacing w:before="166" w:line="21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513000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无</w:t>
            </w:r>
          </w:p>
        </w:tc>
      </w:tr>
    </w:tbl>
    <w:p>
      <w:pPr>
        <w:pStyle w:val="15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1MDI1NGFmZDM2ZTYyZTBlMDkwZDlmMDg2ZjY1MjcifQ=="/>
  </w:docVars>
  <w:rsids>
    <w:rsidRoot w:val="1189795C"/>
    <w:rsid w:val="03B26B7D"/>
    <w:rsid w:val="04553F6E"/>
    <w:rsid w:val="07131EBF"/>
    <w:rsid w:val="0BB7550F"/>
    <w:rsid w:val="10507CE0"/>
    <w:rsid w:val="1189795C"/>
    <w:rsid w:val="19DC7C86"/>
    <w:rsid w:val="1B754A9E"/>
    <w:rsid w:val="1BA07B67"/>
    <w:rsid w:val="1D5A199B"/>
    <w:rsid w:val="209B6D55"/>
    <w:rsid w:val="22DC3BFA"/>
    <w:rsid w:val="24561911"/>
    <w:rsid w:val="24ED1048"/>
    <w:rsid w:val="294572C6"/>
    <w:rsid w:val="2CA73B58"/>
    <w:rsid w:val="32C96AA2"/>
    <w:rsid w:val="34AA5361"/>
    <w:rsid w:val="36EE62CF"/>
    <w:rsid w:val="37492C0F"/>
    <w:rsid w:val="391B4A7F"/>
    <w:rsid w:val="3AEC0481"/>
    <w:rsid w:val="3AFD2067"/>
    <w:rsid w:val="3B8B277F"/>
    <w:rsid w:val="45464266"/>
    <w:rsid w:val="462F2DEC"/>
    <w:rsid w:val="469B2DD5"/>
    <w:rsid w:val="514209A3"/>
    <w:rsid w:val="555C13E5"/>
    <w:rsid w:val="55642FFD"/>
    <w:rsid w:val="55913CA7"/>
    <w:rsid w:val="592D0B22"/>
    <w:rsid w:val="59DB1995"/>
    <w:rsid w:val="59EE16C8"/>
    <w:rsid w:val="5A3F1F24"/>
    <w:rsid w:val="5AB75F5E"/>
    <w:rsid w:val="5D3D5A17"/>
    <w:rsid w:val="62F970C4"/>
    <w:rsid w:val="6672542F"/>
    <w:rsid w:val="69BB70ED"/>
    <w:rsid w:val="6BF6408D"/>
    <w:rsid w:val="6D035033"/>
    <w:rsid w:val="71193EBD"/>
    <w:rsid w:val="72587BCF"/>
    <w:rsid w:val="72EB459F"/>
    <w:rsid w:val="764D41DD"/>
    <w:rsid w:val="79C618C2"/>
    <w:rsid w:val="7C2F6849"/>
    <w:rsid w:val="7E68119A"/>
    <w:rsid w:val="7EC565EC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1"/>
    <w:autoRedefine/>
    <w:qFormat/>
    <w:uiPriority w:val="0"/>
    <w:pPr>
      <w:jc w:val="both"/>
    </w:pPr>
    <w:rPr>
      <w:rFonts w:ascii="宋体" w:hAnsi="Courier New" w:cs="Times New Roman"/>
      <w:sz w:val="21"/>
      <w:szCs w:val="20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9345"/>
      </w:tabs>
      <w:spacing w:before="120" w:after="120" w:line="440" w:lineRule="exact"/>
      <w:ind w:firstLine="769" w:firstLineChars="383"/>
    </w:pPr>
    <w:rPr>
      <w:b/>
      <w:bCs/>
      <w:caps/>
    </w:rPr>
  </w:style>
  <w:style w:type="paragraph" w:styleId="9">
    <w:name w:val="Body Text First Indent"/>
    <w:basedOn w:val="4"/>
    <w:next w:val="10"/>
    <w:autoRedefine/>
    <w:qFormat/>
    <w:uiPriority w:val="0"/>
    <w:pPr>
      <w:tabs>
        <w:tab w:val="left" w:pos="567"/>
      </w:tabs>
      <w:ind w:firstLine="420" w:firstLineChars="100"/>
    </w:pPr>
  </w:style>
  <w:style w:type="paragraph" w:styleId="10">
    <w:name w:val="Body Text First Indent 2"/>
    <w:basedOn w:val="6"/>
    <w:next w:val="9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Style1"/>
    <w:next w:val="15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5">
    <w:name w:val="*正文"/>
    <w:basedOn w:val="1"/>
    <w:autoRedefine/>
    <w:qFormat/>
    <w:uiPriority w:val="0"/>
    <w:pPr>
      <w:ind w:firstLine="200" w:firstLineChars="200"/>
    </w:pPr>
    <w:rPr>
      <w:rFonts w:ascii="宋体" w:hAnsi="宋体"/>
      <w:szCs w:val="22"/>
    </w:rPr>
  </w:style>
  <w:style w:type="paragraph" w:customStyle="1" w:styleId="16">
    <w:name w:val="附件标题01"/>
    <w:basedOn w:val="7"/>
    <w:autoRedefine/>
    <w:qFormat/>
    <w:uiPriority w:val="0"/>
    <w:pPr>
      <w:jc w:val="center"/>
    </w:pPr>
    <w:rPr>
      <w:b/>
      <w:sz w:val="24"/>
      <w:szCs w:val="24"/>
    </w:rPr>
  </w:style>
  <w:style w:type="paragraph" w:customStyle="1" w:styleId="17">
    <w:name w:val="Table Paragraph"/>
    <w:basedOn w:val="1"/>
    <w:autoRedefine/>
    <w:qFormat/>
    <w:uiPriority w:val="1"/>
    <w:pPr>
      <w:autoSpaceDE w:val="0"/>
      <w:autoSpaceDN w:val="0"/>
    </w:pPr>
    <w:rPr>
      <w:rFonts w:ascii="宋体" w:hAnsi="宋体"/>
      <w:kern w:val="0"/>
      <w:sz w:val="22"/>
      <w:lang w:val="zh-CN" w:bidi="zh-CN"/>
    </w:rPr>
  </w:style>
  <w:style w:type="paragraph" w:customStyle="1" w:styleId="18">
    <w:name w:val="标准"/>
    <w:next w:val="1"/>
    <w:autoRedefine/>
    <w:qFormat/>
    <w:uiPriority w:val="0"/>
    <w:pPr>
      <w:widowControl w:val="0"/>
      <w:spacing w:before="120" w:after="120" w:line="312" w:lineRule="atLeast"/>
      <w:ind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414</Words>
  <Characters>493</Characters>
  <Lines>0</Lines>
  <Paragraphs>0</Paragraphs>
  <TotalTime>2</TotalTime>
  <ScaleCrop>false</ScaleCrop>
  <LinksUpToDate>false</LinksUpToDate>
  <CharactersWithSpaces>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2023-08-14T03:38:00Z</dcterms:created>
  <dc:creator>友人A</dc:creator>
  <cp:lastModifiedBy>友人A</cp:lastModifiedBy>
  <dcterms:modified xsi:type="dcterms:W3CDTF">2024-05-21T07:50:48Z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E258AF3AF90444F29192DD6D5659F12E_11</vt:lpwstr>
  </property>
</Properties>
</file>